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27" w:rsidRPr="004B6027" w:rsidRDefault="004B6027" w:rsidP="005B616D">
      <w:pPr>
        <w:spacing w:before="24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027">
        <w:rPr>
          <w:rFonts w:ascii="Times New Roman" w:eastAsia="Times New Roman" w:hAnsi="Times New Roman" w:cs="Times New Roman"/>
          <w:b/>
          <w:sz w:val="24"/>
          <w:szCs w:val="24"/>
        </w:rPr>
        <w:t xml:space="preserve">Write a </w:t>
      </w:r>
      <w:r w:rsidR="00042400"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 list </w:t>
      </w:r>
      <w:r w:rsidR="00A10E44">
        <w:rPr>
          <w:rFonts w:ascii="Times New Roman" w:eastAsia="Times New Roman" w:hAnsi="Times New Roman" w:cs="Times New Roman"/>
          <w:b/>
          <w:sz w:val="24"/>
          <w:szCs w:val="24"/>
        </w:rPr>
        <w:t xml:space="preserve">using APA style </w:t>
      </w:r>
      <w:r w:rsidRPr="004B6027">
        <w:rPr>
          <w:rFonts w:ascii="Times New Roman" w:eastAsia="Times New Roman" w:hAnsi="Times New Roman" w:cs="Times New Roman"/>
          <w:b/>
          <w:sz w:val="24"/>
          <w:szCs w:val="24"/>
        </w:rPr>
        <w:t xml:space="preserve">for the following </w:t>
      </w:r>
      <w:r w:rsidR="00042400">
        <w:rPr>
          <w:rFonts w:ascii="Times New Roman" w:eastAsia="Times New Roman" w:hAnsi="Times New Roman" w:cs="Times New Roman"/>
          <w:b/>
          <w:sz w:val="24"/>
          <w:szCs w:val="24"/>
        </w:rPr>
        <w:t>sources</w:t>
      </w:r>
    </w:p>
    <w:p w:rsidR="00A7334B" w:rsidRDefault="00E72B13" w:rsidP="005B616D">
      <w:pPr>
        <w:numPr>
          <w:ilvl w:val="0"/>
          <w:numId w:val="1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book published in </w:t>
      </w:r>
      <w:r w:rsidR="00A7334B" w:rsidRPr="006430C4">
        <w:rPr>
          <w:rFonts w:ascii="Times New Roman" w:eastAsia="Times New Roman" w:hAnsi="Times New Roman" w:cs="Times New Roman"/>
          <w:sz w:val="24"/>
          <w:szCs w:val="24"/>
        </w:rPr>
        <w:t xml:space="preserve">1991 in Oxford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written </w:t>
      </w:r>
      <w:r w:rsidR="00A7334B" w:rsidRPr="006430C4">
        <w:rPr>
          <w:rFonts w:ascii="Times New Roman" w:eastAsia="Times New Roman" w:hAnsi="Times New Roman" w:cs="Times New Roman"/>
          <w:sz w:val="24"/>
          <w:szCs w:val="24"/>
        </w:rPr>
        <w:t>by</w:t>
      </w:r>
      <w:r w:rsidR="00A7334B">
        <w:rPr>
          <w:rFonts w:ascii="Times New Roman" w:eastAsia="Times New Roman" w:hAnsi="Times New Roman" w:cs="Times New Roman"/>
          <w:sz w:val="24"/>
          <w:szCs w:val="24"/>
        </w:rPr>
        <w:t xml:space="preserve"> Professor John Sinclair. The t</w:t>
      </w:r>
      <w:r w:rsidR="00A7334B" w:rsidRPr="006430C4">
        <w:rPr>
          <w:rFonts w:ascii="Times New Roman" w:eastAsia="Times New Roman" w:hAnsi="Times New Roman" w:cs="Times New Roman"/>
          <w:sz w:val="24"/>
          <w:szCs w:val="24"/>
        </w:rPr>
        <w:t>itle of the book is: Corpus, concordance and collocation and the publisher was Oxford University press.</w:t>
      </w:r>
    </w:p>
    <w:p w:rsidR="00CB6CAA" w:rsidRPr="006430C4" w:rsidRDefault="00CB6CAA" w:rsidP="00CB6CAA">
      <w:pPr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430C4" w:rsidRDefault="005B616D" w:rsidP="005B616D">
      <w:pPr>
        <w:numPr>
          <w:ilvl w:val="0"/>
          <w:numId w:val="1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Jonathan Mills wrote </w:t>
      </w:r>
      <w:r w:rsidR="006430C4" w:rsidRPr="006430C4">
        <w:rPr>
          <w:rFonts w:ascii="Times New Roman" w:eastAsia="Times New Roman" w:hAnsi="Times New Roman" w:cs="Times New Roman"/>
          <w:sz w:val="24"/>
          <w:szCs w:val="24"/>
        </w:rPr>
        <w:t>this newspaper article. It was in the Guardian newspaper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0C4" w:rsidRPr="006430C4">
        <w:rPr>
          <w:rFonts w:ascii="Times New Roman" w:eastAsia="Times New Roman" w:hAnsi="Times New Roman" w:cs="Times New Roman"/>
          <w:sz w:val="24"/>
          <w:szCs w:val="24"/>
        </w:rPr>
        <w:t xml:space="preserve">on Saturday November 6th this year. The title is: Divorced </w:t>
      </w:r>
      <w:r w:rsidRPr="006430C4">
        <w:rPr>
          <w:rFonts w:ascii="Times New Roman" w:eastAsia="Times New Roman" w:hAnsi="Times New Roman" w:cs="Times New Roman"/>
          <w:sz w:val="24"/>
          <w:szCs w:val="24"/>
        </w:rPr>
        <w:t>couple fights</w:t>
      </w:r>
      <w:r w:rsidR="006430C4" w:rsidRPr="006430C4">
        <w:rPr>
          <w:rFonts w:ascii="Times New Roman" w:eastAsia="Times New Roman" w:hAnsi="Times New Roman" w:cs="Times New Roman"/>
          <w:sz w:val="24"/>
          <w:szCs w:val="24"/>
        </w:rPr>
        <w:t xml:space="preserve"> for frozen embryos. </w:t>
      </w:r>
    </w:p>
    <w:p w:rsidR="00CB6CAA" w:rsidRPr="006430C4" w:rsidRDefault="00CB6CAA" w:rsidP="00CB6CAA">
      <w:pPr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430C4" w:rsidRPr="006430C4" w:rsidRDefault="006430C4" w:rsidP="005B616D">
      <w:pPr>
        <w:numPr>
          <w:ilvl w:val="0"/>
          <w:numId w:val="1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0C4">
        <w:rPr>
          <w:rFonts w:ascii="Times New Roman" w:eastAsia="Times New Roman" w:hAnsi="Times New Roman" w:cs="Times New Roman"/>
          <w:sz w:val="24"/>
          <w:szCs w:val="24"/>
        </w:rPr>
        <w:t xml:space="preserve">An article in the journal: Applied linguistics. It was written in 1985 by E </w:t>
      </w:r>
      <w:proofErr w:type="spellStart"/>
      <w:r w:rsidRPr="006430C4">
        <w:rPr>
          <w:rFonts w:ascii="Times New Roman" w:eastAsia="Times New Roman" w:hAnsi="Times New Roman" w:cs="Times New Roman"/>
          <w:sz w:val="24"/>
          <w:szCs w:val="24"/>
        </w:rPr>
        <w:t>Bialystock</w:t>
      </w:r>
      <w:proofErr w:type="spellEnd"/>
      <w:r w:rsidRPr="006430C4">
        <w:rPr>
          <w:rFonts w:ascii="Times New Roman" w:eastAsia="Times New Roman" w:hAnsi="Times New Roman" w:cs="Times New Roman"/>
          <w:sz w:val="24"/>
          <w:szCs w:val="24"/>
        </w:rPr>
        <w:t xml:space="preserve"> and M </w:t>
      </w:r>
      <w:proofErr w:type="spellStart"/>
      <w:r w:rsidRPr="006430C4">
        <w:rPr>
          <w:rFonts w:ascii="Times New Roman" w:eastAsia="Times New Roman" w:hAnsi="Times New Roman" w:cs="Times New Roman"/>
          <w:sz w:val="24"/>
          <w:szCs w:val="24"/>
        </w:rPr>
        <w:t>Sharwood</w:t>
      </w:r>
      <w:proofErr w:type="spellEnd"/>
      <w:r w:rsidRPr="006430C4">
        <w:rPr>
          <w:rFonts w:ascii="Times New Roman" w:eastAsia="Times New Roman" w:hAnsi="Times New Roman" w:cs="Times New Roman"/>
          <w:sz w:val="24"/>
          <w:szCs w:val="24"/>
        </w:rPr>
        <w:t>-Smith. The title of the article is: Interlanguage is not a state of mind</w:t>
      </w:r>
      <w:r w:rsidR="00E72B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30C4">
        <w:rPr>
          <w:rFonts w:ascii="Times New Roman" w:eastAsia="Times New Roman" w:hAnsi="Times New Roman" w:cs="Times New Roman"/>
          <w:sz w:val="24"/>
          <w:szCs w:val="24"/>
        </w:rPr>
        <w:t xml:space="preserve"> It was published in volume 6 and it is from page 101 to page 117.</w:t>
      </w:r>
    </w:p>
    <w:p w:rsidR="00CB6CAA" w:rsidRDefault="00CB6CAA" w:rsidP="00CB6CAA">
      <w:pPr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430C4" w:rsidRDefault="006430C4" w:rsidP="005B616D">
      <w:pPr>
        <w:numPr>
          <w:ilvl w:val="0"/>
          <w:numId w:val="1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0C4">
        <w:rPr>
          <w:rFonts w:ascii="Times New Roman" w:eastAsia="Times New Roman" w:hAnsi="Times New Roman" w:cs="Times New Roman"/>
          <w:sz w:val="24"/>
          <w:szCs w:val="24"/>
        </w:rPr>
        <w:t xml:space="preserve">A book by Lyle Bachman and Adrian Palmer written in 1996. The title is: Language testing in practice. It is published by Oxford University Press in Oxford. </w:t>
      </w:r>
    </w:p>
    <w:p w:rsidR="00CB6CAA" w:rsidRDefault="00CB6CAA" w:rsidP="00CB6CAA">
      <w:pPr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B417A" w:rsidRPr="00E72B13" w:rsidRDefault="00FB417A" w:rsidP="005B616D">
      <w:pPr>
        <w:numPr>
          <w:ilvl w:val="0"/>
          <w:numId w:val="1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we</w:t>
      </w:r>
      <w:r w:rsidR="00E72B13">
        <w:rPr>
          <w:rFonts w:ascii="Times New Roman" w:eastAsia="Times New Roman" w:hAnsi="Times New Roman" w:cs="Times New Roman"/>
          <w:sz w:val="24"/>
          <w:szCs w:val="24"/>
        </w:rPr>
        <w:t xml:space="preserve">bsite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no author or date. We used the webpage on January 16, 2009. Title: WWW user survey.  The URL is </w:t>
      </w:r>
      <w:hyperlink r:id="rId5" w:history="1">
        <w:r w:rsidRPr="00C9348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http://www.usersurvey.www/webpages</w:t>
        </w:r>
      </w:hyperlink>
    </w:p>
    <w:p w:rsidR="00CB6CAA" w:rsidRDefault="00CB6CAA" w:rsidP="00CB6CAA">
      <w:pPr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72B13" w:rsidRDefault="00E72B13" w:rsidP="005B616D">
      <w:pPr>
        <w:numPr>
          <w:ilvl w:val="0"/>
          <w:numId w:val="1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article in an online magazine Psychology Today, June 2009.  You read the article online yesterday. The title of the article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Mental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reserves keep brain agile. The author’s name is John Brody.  The URL is  </w:t>
      </w:r>
      <w:hyperlink r:id="rId6" w:history="1">
        <w:r w:rsidRPr="009D1CB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http://www.psychologytoday.com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417A" w:rsidRDefault="00FB417A" w:rsidP="005B616D">
      <w:pPr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B6CAA" w:rsidRDefault="00CB6CAA" w:rsidP="005B616D">
      <w:pPr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B6027" w:rsidRDefault="004B6027" w:rsidP="00FB41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B6027" w:rsidRDefault="004B6027" w:rsidP="00FB41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B6027" w:rsidRDefault="004B6027" w:rsidP="00FB41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B6027" w:rsidRDefault="004B6027" w:rsidP="00FB41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B6027" w:rsidRDefault="004B6027" w:rsidP="00FB41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430C4" w:rsidRPr="006430C4" w:rsidRDefault="006430C4" w:rsidP="006430C4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430C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430C4" w:rsidRPr="006430C4" w:rsidRDefault="006430C4" w:rsidP="006430C4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430C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72B13" w:rsidRPr="00E72B13" w:rsidRDefault="00E72B13" w:rsidP="00CB6CAA">
      <w:pPr>
        <w:pStyle w:val="ListParagraph"/>
        <w:pBdr>
          <w:top w:val="single" w:sz="6" w:space="1" w:color="auto"/>
        </w:pBdr>
        <w:spacing w:after="0" w:line="240" w:lineRule="auto"/>
        <w:jc w:val="center"/>
      </w:pPr>
    </w:p>
    <w:p w:rsidR="00C755E1" w:rsidRPr="00D57AA8" w:rsidRDefault="00C755E1" w:rsidP="00C755E1">
      <w:pPr>
        <w:pStyle w:val="Heading1"/>
        <w:jc w:val="center"/>
      </w:pPr>
      <w:r w:rsidRPr="00D57AA8">
        <w:t>Writing a reference list</w:t>
      </w:r>
    </w:p>
    <w:p w:rsidR="00325A30" w:rsidRPr="00D57AA8" w:rsidRDefault="00325A30" w:rsidP="00C755E1">
      <w:pPr>
        <w:rPr>
          <w:rFonts w:asciiTheme="majorHAnsi" w:hAnsiTheme="majorHAnsi"/>
        </w:rPr>
      </w:pPr>
    </w:p>
    <w:p w:rsidR="00C755E1" w:rsidRPr="00DC5C44" w:rsidRDefault="00C755E1" w:rsidP="00C755E1">
      <w:pPr>
        <w:rPr>
          <w:rFonts w:asciiTheme="majorHAnsi" w:hAnsiTheme="majorHAnsi"/>
          <w:b/>
        </w:rPr>
      </w:pPr>
      <w:r w:rsidRPr="00DC5C44">
        <w:rPr>
          <w:rFonts w:asciiTheme="majorHAnsi" w:hAnsiTheme="majorHAnsi"/>
          <w:b/>
        </w:rPr>
        <w:t xml:space="preserve">There is </w:t>
      </w:r>
      <w:r w:rsidR="00DC5C44" w:rsidRPr="00DC5C44">
        <w:rPr>
          <w:rFonts w:asciiTheme="majorHAnsi" w:hAnsiTheme="majorHAnsi"/>
          <w:b/>
        </w:rPr>
        <w:t xml:space="preserve">at least </w:t>
      </w:r>
      <w:r w:rsidRPr="00DC5C44">
        <w:rPr>
          <w:rFonts w:asciiTheme="majorHAnsi" w:hAnsiTheme="majorHAnsi"/>
          <w:b/>
        </w:rPr>
        <w:t xml:space="preserve">one mistake in every entry. Correct them and check your answers. </w:t>
      </w:r>
    </w:p>
    <w:p w:rsidR="004B6027" w:rsidRPr="00DC5C44" w:rsidRDefault="00754BE2" w:rsidP="004B6027">
      <w:pPr>
        <w:spacing w:after="0"/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t xml:space="preserve">1. </w:t>
      </w:r>
      <w:r w:rsidR="00C755E1" w:rsidRPr="00DC5C44">
        <w:rPr>
          <w:rFonts w:asciiTheme="majorHAnsi" w:hAnsiTheme="majorHAnsi"/>
        </w:rPr>
        <w:t>Brett, P. 1994. A genre analysis of the results sections of sociology articles.</w:t>
      </w:r>
      <w:r w:rsidR="00C755E1" w:rsidRPr="00DC5C44">
        <w:rPr>
          <w:rFonts w:asciiTheme="majorHAnsi" w:hAnsiTheme="majorHAnsi"/>
          <w:i/>
          <w:iCs/>
        </w:rPr>
        <w:t xml:space="preserve"> English for Specific </w:t>
      </w:r>
    </w:p>
    <w:p w:rsidR="00DC5C44" w:rsidRDefault="004B6027" w:rsidP="00CB6CAA">
      <w:pPr>
        <w:spacing w:after="0"/>
        <w:rPr>
          <w:rFonts w:asciiTheme="majorHAnsi" w:hAnsiTheme="majorHAnsi"/>
        </w:rPr>
      </w:pPr>
      <w:r w:rsidRPr="00DC5C44">
        <w:rPr>
          <w:rFonts w:asciiTheme="majorHAnsi" w:hAnsiTheme="majorHAnsi"/>
          <w:i/>
          <w:iCs/>
        </w:rPr>
        <w:tab/>
      </w:r>
      <w:r w:rsidR="00C755E1" w:rsidRPr="00DC5C44">
        <w:rPr>
          <w:rFonts w:asciiTheme="majorHAnsi" w:hAnsiTheme="majorHAnsi"/>
          <w:i/>
          <w:iCs/>
        </w:rPr>
        <w:t>Purposes, 13,</w:t>
      </w:r>
      <w:r w:rsidR="00C755E1" w:rsidRPr="00DC5C44">
        <w:rPr>
          <w:rFonts w:asciiTheme="majorHAnsi" w:hAnsiTheme="majorHAnsi"/>
        </w:rPr>
        <w:t xml:space="preserve"> 47-59.</w:t>
      </w:r>
    </w:p>
    <w:p w:rsidR="00CB6CAA" w:rsidRPr="00DC5C44" w:rsidRDefault="00CB6CAA" w:rsidP="00CB6CAA">
      <w:pPr>
        <w:spacing w:after="0"/>
        <w:rPr>
          <w:rFonts w:asciiTheme="majorHAnsi" w:hAnsiTheme="majorHAnsi"/>
        </w:rPr>
      </w:pPr>
    </w:p>
    <w:p w:rsidR="00C755E1" w:rsidRPr="00DC5C44" w:rsidRDefault="00C755E1" w:rsidP="00C755E1">
      <w:pPr>
        <w:rPr>
          <w:rFonts w:asciiTheme="majorHAnsi" w:hAnsiTheme="majorHAnsi"/>
        </w:rPr>
      </w:pPr>
      <w:r w:rsidRPr="00DC5C44">
        <w:rPr>
          <w:rFonts w:asciiTheme="majorHAnsi" w:hAnsiTheme="majorHAnsi"/>
        </w:rPr>
        <w:t xml:space="preserve">Bridgeman, B., &amp; Carlson, S. B. Survey of academic writing tasks. </w:t>
      </w:r>
      <w:r w:rsidRPr="00DC5C44">
        <w:rPr>
          <w:rFonts w:asciiTheme="majorHAnsi" w:hAnsiTheme="majorHAnsi"/>
          <w:i/>
          <w:iCs/>
        </w:rPr>
        <w:t>Written Communication, 1</w:t>
      </w:r>
      <w:r w:rsidRPr="00DC5C44">
        <w:rPr>
          <w:rFonts w:asciiTheme="majorHAnsi" w:hAnsiTheme="majorHAnsi"/>
        </w:rPr>
        <w:t>, 247-280.</w:t>
      </w:r>
    </w:p>
    <w:p w:rsidR="00C755E1" w:rsidRPr="00DC5C44" w:rsidRDefault="00C755E1" w:rsidP="00C755E1">
      <w:pPr>
        <w:rPr>
          <w:rFonts w:asciiTheme="majorHAnsi" w:hAnsiTheme="majorHAnsi"/>
        </w:rPr>
      </w:pPr>
      <w:r w:rsidRPr="00DC5C44">
        <w:rPr>
          <w:rFonts w:asciiTheme="majorHAnsi" w:hAnsiTheme="majorHAnsi"/>
        </w:rPr>
        <w:t xml:space="preserve">Campbell, A. F. (1983). </w:t>
      </w:r>
      <w:proofErr w:type="spellStart"/>
      <w:r w:rsidRPr="00DC5C44">
        <w:rPr>
          <w:rFonts w:asciiTheme="majorHAnsi" w:hAnsiTheme="majorHAnsi"/>
        </w:rPr>
        <w:t>Organise</w:t>
      </w:r>
      <w:proofErr w:type="spellEnd"/>
      <w:r w:rsidRPr="00DC5C44">
        <w:rPr>
          <w:rFonts w:asciiTheme="majorHAnsi" w:hAnsiTheme="majorHAnsi"/>
        </w:rPr>
        <w:t xml:space="preserve"> your English. London: Hodder and Stoughton.</w:t>
      </w:r>
    </w:p>
    <w:p w:rsidR="00DC5C44" w:rsidRPr="00DC5C44" w:rsidRDefault="00C755E1" w:rsidP="00DC5C44">
      <w:pPr>
        <w:spacing w:after="0"/>
        <w:rPr>
          <w:rFonts w:asciiTheme="majorHAnsi" w:hAnsiTheme="majorHAnsi"/>
          <w:i/>
          <w:iCs/>
        </w:rPr>
      </w:pPr>
      <w:r w:rsidRPr="00DC5C44">
        <w:rPr>
          <w:rFonts w:asciiTheme="majorHAnsi" w:hAnsiTheme="majorHAnsi"/>
        </w:rPr>
        <w:t>Clyne, M. (1983). Culture and discourse structure. In Smith L. E</w:t>
      </w:r>
      <w:proofErr w:type="gramStart"/>
      <w:r w:rsidRPr="00DC5C44">
        <w:rPr>
          <w:rFonts w:asciiTheme="majorHAnsi" w:hAnsiTheme="majorHAnsi"/>
        </w:rPr>
        <w:t>.(</w:t>
      </w:r>
      <w:proofErr w:type="gramEnd"/>
      <w:r w:rsidRPr="00DC5C44">
        <w:rPr>
          <w:rFonts w:asciiTheme="majorHAnsi" w:hAnsiTheme="majorHAnsi"/>
        </w:rPr>
        <w:t xml:space="preserve">Ed.), </w:t>
      </w:r>
      <w:r w:rsidRPr="00DC5C44">
        <w:rPr>
          <w:rFonts w:asciiTheme="majorHAnsi" w:hAnsiTheme="majorHAnsi"/>
          <w:i/>
          <w:iCs/>
        </w:rPr>
        <w:t xml:space="preserve">Readings in English as an </w:t>
      </w:r>
    </w:p>
    <w:p w:rsidR="00C755E1" w:rsidRPr="00DC5C44" w:rsidRDefault="00DC5C44" w:rsidP="00DC5C44">
      <w:pPr>
        <w:spacing w:after="0"/>
        <w:rPr>
          <w:rFonts w:asciiTheme="majorHAnsi" w:hAnsiTheme="majorHAnsi"/>
        </w:rPr>
      </w:pPr>
      <w:r w:rsidRPr="00DC5C44">
        <w:rPr>
          <w:rFonts w:asciiTheme="majorHAnsi" w:hAnsiTheme="majorHAnsi"/>
          <w:i/>
          <w:iCs/>
        </w:rPr>
        <w:tab/>
      </w:r>
      <w:proofErr w:type="gramStart"/>
      <w:r w:rsidR="00C755E1" w:rsidRPr="00DC5C44">
        <w:rPr>
          <w:rFonts w:asciiTheme="majorHAnsi" w:hAnsiTheme="majorHAnsi"/>
          <w:i/>
          <w:iCs/>
        </w:rPr>
        <w:t>international</w:t>
      </w:r>
      <w:proofErr w:type="gramEnd"/>
      <w:r w:rsidR="00C755E1" w:rsidRPr="00DC5C44">
        <w:rPr>
          <w:rFonts w:asciiTheme="majorHAnsi" w:hAnsiTheme="majorHAnsi"/>
          <w:i/>
          <w:iCs/>
        </w:rPr>
        <w:t xml:space="preserve"> language</w:t>
      </w:r>
      <w:r w:rsidR="00C755E1" w:rsidRPr="00DC5C44">
        <w:rPr>
          <w:rFonts w:asciiTheme="majorHAnsi" w:hAnsiTheme="majorHAnsi"/>
        </w:rPr>
        <w:t xml:space="preserve"> (pp. 163-167). London: Prentice Hall.</w:t>
      </w:r>
    </w:p>
    <w:p w:rsidR="00DC5C44" w:rsidRPr="00DC5C44" w:rsidRDefault="00DC5C44" w:rsidP="00C755E1">
      <w:pPr>
        <w:rPr>
          <w:rFonts w:asciiTheme="majorHAnsi" w:hAnsiTheme="majorHAnsi"/>
        </w:rPr>
      </w:pPr>
    </w:p>
    <w:p w:rsidR="00C755E1" w:rsidRPr="00DC5C44" w:rsidRDefault="00C755E1" w:rsidP="00C755E1">
      <w:pPr>
        <w:rPr>
          <w:rFonts w:asciiTheme="majorHAnsi" w:hAnsiTheme="majorHAnsi"/>
        </w:rPr>
      </w:pPr>
      <w:r w:rsidRPr="00DC5C44">
        <w:rPr>
          <w:rFonts w:asciiTheme="majorHAnsi" w:hAnsiTheme="majorHAnsi"/>
        </w:rPr>
        <w:t xml:space="preserve">Collinson, D. J. (1982). </w:t>
      </w:r>
      <w:r w:rsidRPr="00DC5C44">
        <w:rPr>
          <w:rFonts w:asciiTheme="majorHAnsi" w:hAnsiTheme="majorHAnsi"/>
          <w:i/>
          <w:iCs/>
        </w:rPr>
        <w:t>Writing English.</w:t>
      </w:r>
      <w:r w:rsidRPr="00DC5C44">
        <w:rPr>
          <w:rFonts w:asciiTheme="majorHAnsi" w:hAnsiTheme="majorHAnsi"/>
        </w:rPr>
        <w:t xml:space="preserve"> Wildwood House.</w:t>
      </w:r>
    </w:p>
    <w:p w:rsidR="00DC5C44" w:rsidRPr="00DC5C44" w:rsidRDefault="00C755E1" w:rsidP="00DC5C44">
      <w:pPr>
        <w:spacing w:after="0"/>
        <w:rPr>
          <w:rFonts w:asciiTheme="majorHAnsi" w:hAnsiTheme="majorHAnsi"/>
        </w:rPr>
      </w:pPr>
      <w:r w:rsidRPr="00DC5C44">
        <w:rPr>
          <w:rFonts w:asciiTheme="majorHAnsi" w:hAnsiTheme="majorHAnsi"/>
        </w:rPr>
        <w:t xml:space="preserve">Dudley-Evans, A. (1984). "A preliminary investigation of the writing of dissertation titles". In G. </w:t>
      </w:r>
    </w:p>
    <w:p w:rsidR="00DC5C44" w:rsidRPr="00DC5C44" w:rsidRDefault="00DC5C44" w:rsidP="00DC5C44">
      <w:pPr>
        <w:spacing w:after="0"/>
        <w:rPr>
          <w:rFonts w:asciiTheme="majorHAnsi" w:hAnsiTheme="majorHAnsi"/>
        </w:rPr>
      </w:pPr>
      <w:r w:rsidRPr="00DC5C44">
        <w:rPr>
          <w:rFonts w:asciiTheme="majorHAnsi" w:hAnsiTheme="majorHAnsi"/>
        </w:rPr>
        <w:tab/>
      </w:r>
      <w:r w:rsidR="00C755E1" w:rsidRPr="00DC5C44">
        <w:rPr>
          <w:rFonts w:asciiTheme="majorHAnsi" w:hAnsiTheme="majorHAnsi"/>
        </w:rPr>
        <w:t xml:space="preserve">James (Ed.), </w:t>
      </w:r>
      <w:r w:rsidR="00C755E1" w:rsidRPr="00DC5C44">
        <w:rPr>
          <w:rFonts w:asciiTheme="majorHAnsi" w:hAnsiTheme="majorHAnsi"/>
          <w:i/>
          <w:iCs/>
        </w:rPr>
        <w:t>The ESP classroom: Methodology, materials and expectations</w:t>
      </w:r>
      <w:r w:rsidR="00C755E1" w:rsidRPr="00DC5C44">
        <w:rPr>
          <w:rFonts w:asciiTheme="majorHAnsi" w:hAnsiTheme="majorHAnsi"/>
        </w:rPr>
        <w:t xml:space="preserve"> (pp. 40-46). Exeter: </w:t>
      </w:r>
    </w:p>
    <w:p w:rsidR="00C755E1" w:rsidRPr="00DC5C44" w:rsidRDefault="00DC5C44" w:rsidP="00DC5C44">
      <w:pPr>
        <w:spacing w:after="0"/>
        <w:rPr>
          <w:rFonts w:asciiTheme="majorHAnsi" w:hAnsiTheme="majorHAnsi"/>
        </w:rPr>
      </w:pPr>
      <w:r w:rsidRPr="00DC5C44">
        <w:rPr>
          <w:rFonts w:asciiTheme="majorHAnsi" w:hAnsiTheme="majorHAnsi"/>
        </w:rPr>
        <w:tab/>
      </w:r>
      <w:r w:rsidR="00C755E1" w:rsidRPr="00DC5C44">
        <w:rPr>
          <w:rFonts w:asciiTheme="majorHAnsi" w:hAnsiTheme="majorHAnsi"/>
        </w:rPr>
        <w:t>University of Exeter.</w:t>
      </w:r>
    </w:p>
    <w:p w:rsidR="00DC5C44" w:rsidRPr="00DC5C44" w:rsidRDefault="00DC5C44" w:rsidP="00DC5C44">
      <w:pPr>
        <w:spacing w:after="0"/>
        <w:rPr>
          <w:rFonts w:asciiTheme="majorHAnsi" w:hAnsiTheme="majorHAnsi"/>
        </w:rPr>
      </w:pPr>
    </w:p>
    <w:p w:rsidR="00DC5C44" w:rsidRDefault="00C755E1" w:rsidP="00CB6CAA">
      <w:pPr>
        <w:spacing w:after="0"/>
        <w:rPr>
          <w:rFonts w:asciiTheme="majorHAnsi" w:hAnsiTheme="majorHAnsi"/>
        </w:rPr>
      </w:pPr>
      <w:r w:rsidRPr="00DC5C44">
        <w:rPr>
          <w:rFonts w:asciiTheme="majorHAnsi" w:hAnsiTheme="majorHAnsi"/>
        </w:rPr>
        <w:t>Cookson, L. (1984).</w:t>
      </w:r>
      <w:r w:rsidRPr="00DC5C44">
        <w:rPr>
          <w:rFonts w:asciiTheme="majorHAnsi" w:hAnsiTheme="majorHAnsi"/>
          <w:i/>
          <w:iCs/>
        </w:rPr>
        <w:t xml:space="preserve"> Writing</w:t>
      </w:r>
      <w:r w:rsidRPr="00DC5C44">
        <w:rPr>
          <w:rFonts w:asciiTheme="majorHAnsi" w:hAnsiTheme="majorHAnsi"/>
        </w:rPr>
        <w:t>. London: Hutchinson.</w:t>
      </w:r>
    </w:p>
    <w:p w:rsidR="00CB6CAA" w:rsidRPr="00DC5C44" w:rsidRDefault="00CB6CAA" w:rsidP="00CB6CAA">
      <w:pPr>
        <w:spacing w:after="0"/>
        <w:rPr>
          <w:rFonts w:asciiTheme="majorHAnsi" w:hAnsiTheme="majorHAnsi"/>
        </w:rPr>
      </w:pPr>
    </w:p>
    <w:p w:rsidR="00C755E1" w:rsidRPr="00DC5C44" w:rsidRDefault="00C755E1" w:rsidP="00C755E1">
      <w:pPr>
        <w:rPr>
          <w:rFonts w:asciiTheme="majorHAnsi" w:hAnsiTheme="majorHAnsi"/>
        </w:rPr>
      </w:pPr>
      <w:proofErr w:type="spellStart"/>
      <w:r w:rsidRPr="00DC5C44">
        <w:rPr>
          <w:rFonts w:asciiTheme="majorHAnsi" w:hAnsiTheme="majorHAnsi"/>
        </w:rPr>
        <w:t>Grellet</w:t>
      </w:r>
      <w:proofErr w:type="spellEnd"/>
      <w:r w:rsidRPr="00DC5C44">
        <w:rPr>
          <w:rFonts w:asciiTheme="majorHAnsi" w:hAnsiTheme="majorHAnsi"/>
        </w:rPr>
        <w:t xml:space="preserve">, F. (1981). </w:t>
      </w:r>
      <w:r w:rsidRPr="00DC5C44">
        <w:rPr>
          <w:rFonts w:asciiTheme="majorHAnsi" w:hAnsiTheme="majorHAnsi"/>
          <w:i/>
          <w:iCs/>
        </w:rPr>
        <w:t>Developing reading skills.</w:t>
      </w:r>
      <w:r w:rsidRPr="00DC5C44">
        <w:rPr>
          <w:rFonts w:asciiTheme="majorHAnsi" w:hAnsiTheme="majorHAnsi"/>
        </w:rPr>
        <w:t xml:space="preserve"> Cambridge.</w:t>
      </w:r>
    </w:p>
    <w:p w:rsidR="00C755E1" w:rsidRPr="00DC5C44" w:rsidRDefault="00C755E1" w:rsidP="00C755E1">
      <w:pPr>
        <w:rPr>
          <w:rFonts w:asciiTheme="majorHAnsi" w:hAnsiTheme="majorHAnsi"/>
        </w:rPr>
      </w:pPr>
      <w:r w:rsidRPr="00DC5C44">
        <w:rPr>
          <w:rFonts w:asciiTheme="majorHAnsi" w:hAnsiTheme="majorHAnsi"/>
        </w:rPr>
        <w:t xml:space="preserve">Hamp-Lyons, L. &amp; K. B. Courter (1984). </w:t>
      </w:r>
      <w:r w:rsidRPr="00DC5C44">
        <w:rPr>
          <w:rFonts w:asciiTheme="majorHAnsi" w:hAnsiTheme="majorHAnsi"/>
          <w:i/>
          <w:iCs/>
        </w:rPr>
        <w:t>Research matters.</w:t>
      </w:r>
      <w:r w:rsidRPr="00DC5C44">
        <w:rPr>
          <w:rFonts w:asciiTheme="majorHAnsi" w:hAnsiTheme="majorHAnsi"/>
        </w:rPr>
        <w:t xml:space="preserve"> Rowley, Mass.: Newbury House.</w:t>
      </w:r>
    </w:p>
    <w:p w:rsidR="00C755E1" w:rsidRPr="00DC5C44" w:rsidRDefault="00C755E1" w:rsidP="00C755E1">
      <w:pPr>
        <w:rPr>
          <w:rFonts w:asciiTheme="majorHAnsi" w:hAnsiTheme="majorHAnsi"/>
        </w:rPr>
      </w:pPr>
      <w:r w:rsidRPr="00DC5C44">
        <w:rPr>
          <w:rFonts w:asciiTheme="majorHAnsi" w:hAnsiTheme="majorHAnsi"/>
        </w:rPr>
        <w:t xml:space="preserve">Hamp-Lyons, L. &amp; </w:t>
      </w:r>
      <w:proofErr w:type="spellStart"/>
      <w:r w:rsidRPr="00DC5C44">
        <w:rPr>
          <w:rFonts w:asciiTheme="majorHAnsi" w:hAnsiTheme="majorHAnsi"/>
        </w:rPr>
        <w:t>Heasley</w:t>
      </w:r>
      <w:proofErr w:type="spellEnd"/>
      <w:r w:rsidRPr="00DC5C44">
        <w:rPr>
          <w:rFonts w:asciiTheme="majorHAnsi" w:hAnsiTheme="majorHAnsi"/>
        </w:rPr>
        <w:t xml:space="preserve">, B. (1987). </w:t>
      </w:r>
      <w:r w:rsidRPr="00DC5C44">
        <w:rPr>
          <w:rFonts w:asciiTheme="majorHAnsi" w:hAnsiTheme="majorHAnsi"/>
          <w:i/>
          <w:iCs/>
        </w:rPr>
        <w:t>Study writing.</w:t>
      </w:r>
      <w:r w:rsidRPr="00DC5C44">
        <w:rPr>
          <w:rFonts w:asciiTheme="majorHAnsi" w:hAnsiTheme="majorHAnsi"/>
        </w:rPr>
        <w:t xml:space="preserve"> Cambridge University Press, Cambridge.</w:t>
      </w:r>
    </w:p>
    <w:p w:rsidR="00DC5C44" w:rsidRPr="00DC5C44" w:rsidRDefault="00325A30" w:rsidP="00DC5C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</w:rPr>
      </w:pPr>
      <w:r w:rsidRPr="00DC5C44">
        <w:rPr>
          <w:rFonts w:asciiTheme="majorHAnsi" w:hAnsiTheme="majorHAnsi" w:cs="Helvetica"/>
        </w:rPr>
        <w:t xml:space="preserve">Hilts, P. J. (1999, February 16). In forecasting their emotions, most people flunk out. </w:t>
      </w:r>
      <w:r w:rsidRPr="00DC5C44">
        <w:rPr>
          <w:rFonts w:asciiTheme="majorHAnsi" w:hAnsiTheme="majorHAnsi" w:cs="Helvetica-Oblique"/>
          <w:i/>
          <w:iCs/>
        </w:rPr>
        <w:t xml:space="preserve">New </w:t>
      </w:r>
    </w:p>
    <w:p w:rsidR="00325A30" w:rsidRPr="00CB6CAA" w:rsidRDefault="00DC5C44" w:rsidP="00DC5C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</w:rPr>
      </w:pPr>
      <w:r w:rsidRPr="00DC5C44">
        <w:rPr>
          <w:rFonts w:asciiTheme="majorHAnsi" w:hAnsiTheme="majorHAnsi" w:cs="Helvetica-Oblique"/>
          <w:i/>
          <w:iCs/>
        </w:rPr>
        <w:tab/>
      </w:r>
      <w:r w:rsidR="00325A30" w:rsidRPr="00DC5C44">
        <w:rPr>
          <w:rFonts w:asciiTheme="majorHAnsi" w:hAnsiTheme="majorHAnsi" w:cs="Helvetica-Oblique"/>
          <w:i/>
          <w:iCs/>
        </w:rPr>
        <w:t>York Times</w:t>
      </w:r>
      <w:r w:rsidR="00325A30" w:rsidRPr="00DC5C44">
        <w:rPr>
          <w:rFonts w:asciiTheme="majorHAnsi" w:hAnsiTheme="majorHAnsi" w:cs="Helvetica"/>
        </w:rPr>
        <w:t>.</w:t>
      </w:r>
      <w:r w:rsidRPr="00DC5C44">
        <w:rPr>
          <w:rFonts w:asciiTheme="majorHAnsi" w:hAnsiTheme="majorHAnsi" w:cs="Helvetica"/>
        </w:rPr>
        <w:t xml:space="preserve"> </w:t>
      </w:r>
      <w:proofErr w:type="gramStart"/>
      <w:r w:rsidR="00325A30" w:rsidRPr="00DC5C44">
        <w:rPr>
          <w:rFonts w:asciiTheme="majorHAnsi" w:hAnsiTheme="majorHAnsi" w:cs="Helvetica"/>
        </w:rPr>
        <w:t>Retrieved</w:t>
      </w:r>
      <w:r w:rsidR="006639A4" w:rsidRPr="00DC5C44">
        <w:rPr>
          <w:rFonts w:asciiTheme="majorHAnsi" w:hAnsiTheme="majorHAnsi" w:cs="Helvetica"/>
        </w:rPr>
        <w:t xml:space="preserve"> </w:t>
      </w:r>
      <w:r w:rsidR="00325A30" w:rsidRPr="00DC5C44">
        <w:rPr>
          <w:rFonts w:asciiTheme="majorHAnsi" w:hAnsiTheme="majorHAnsi" w:cs="Helvetica"/>
        </w:rPr>
        <w:t xml:space="preserve"> from</w:t>
      </w:r>
      <w:proofErr w:type="gramEnd"/>
      <w:r w:rsidR="00325A30" w:rsidRPr="00DC5C44">
        <w:rPr>
          <w:rFonts w:asciiTheme="majorHAnsi" w:hAnsiTheme="majorHAnsi" w:cs="Helvetica"/>
        </w:rPr>
        <w:t xml:space="preserve"> </w:t>
      </w:r>
      <w:hyperlink r:id="rId7" w:history="1">
        <w:r w:rsidR="006639A4" w:rsidRPr="00CB6CAA">
          <w:rPr>
            <w:rStyle w:val="Hyperlink"/>
            <w:rFonts w:asciiTheme="majorHAnsi" w:hAnsiTheme="majorHAnsi" w:cs="Helvetica"/>
            <w:color w:val="auto"/>
          </w:rPr>
          <w:t>http://www.nytimes.com</w:t>
        </w:r>
      </w:hyperlink>
    </w:p>
    <w:p w:rsidR="00DC5C44" w:rsidRPr="00CB6CAA" w:rsidRDefault="00DC5C44" w:rsidP="006639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NewPSMT"/>
        </w:rPr>
      </w:pPr>
    </w:p>
    <w:p w:rsidR="006639A4" w:rsidRPr="00DC5C44" w:rsidRDefault="006639A4" w:rsidP="00DC5C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NewPSMT"/>
        </w:rPr>
      </w:pPr>
      <w:r w:rsidRPr="00DC5C44">
        <w:rPr>
          <w:rFonts w:asciiTheme="majorHAnsi" w:hAnsiTheme="majorHAnsi" w:cs="CourierNewPSMT"/>
        </w:rPr>
        <w:t xml:space="preserve">American Dietetic Association. (2004). </w:t>
      </w:r>
      <w:r w:rsidRPr="00DC5C44">
        <w:rPr>
          <w:rFonts w:asciiTheme="majorHAnsi" w:hAnsiTheme="majorHAnsi" w:cs="CourierNewPS-ItalicMT"/>
          <w:i/>
          <w:iCs/>
        </w:rPr>
        <w:t>EatRight.org Home Page</w:t>
      </w:r>
      <w:r w:rsidRPr="00DC5C44">
        <w:rPr>
          <w:rFonts w:asciiTheme="majorHAnsi" w:hAnsiTheme="majorHAnsi" w:cs="CourierNewPSMT"/>
        </w:rPr>
        <w:t>. Retrieved June</w:t>
      </w:r>
    </w:p>
    <w:p w:rsidR="006639A4" w:rsidRPr="00DC5C44" w:rsidRDefault="00DC5C44" w:rsidP="00DC5C44">
      <w:pPr>
        <w:spacing w:after="0"/>
        <w:rPr>
          <w:rFonts w:asciiTheme="majorHAnsi" w:hAnsiTheme="majorHAnsi" w:cs="CourierNewPS-ItalicMT"/>
          <w:i/>
          <w:iCs/>
        </w:rPr>
      </w:pPr>
      <w:r w:rsidRPr="00DC5C44">
        <w:rPr>
          <w:rFonts w:asciiTheme="majorHAnsi" w:hAnsiTheme="majorHAnsi" w:cs="CourierNewPSMT"/>
        </w:rPr>
        <w:tab/>
      </w:r>
      <w:r w:rsidR="006639A4" w:rsidRPr="00DC5C44">
        <w:rPr>
          <w:rFonts w:asciiTheme="majorHAnsi" w:hAnsiTheme="majorHAnsi" w:cs="CourierNewPSMT"/>
        </w:rPr>
        <w:t>16, 2004</w:t>
      </w:r>
      <w:r w:rsidR="00D57AA8" w:rsidRPr="00DC5C44">
        <w:rPr>
          <w:rFonts w:asciiTheme="majorHAnsi" w:hAnsiTheme="majorHAnsi" w:cs="CourierNewPSMT"/>
        </w:rPr>
        <w:t>.</w:t>
      </w:r>
      <w:r w:rsidR="00D57AA8" w:rsidRPr="00DC5C44">
        <w:rPr>
          <w:rFonts w:asciiTheme="majorHAnsi" w:hAnsiTheme="majorHAnsi" w:cs="CourierNewPS-ItalicMT"/>
          <w:i/>
          <w:iCs/>
        </w:rPr>
        <w:t xml:space="preserve"> </w:t>
      </w:r>
    </w:p>
    <w:p w:rsidR="00CB6CAA" w:rsidRDefault="00CB6CAA" w:rsidP="00DC5C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NewPSMT"/>
        </w:rPr>
      </w:pPr>
    </w:p>
    <w:p w:rsidR="00DC5C44" w:rsidRPr="00DC5C44" w:rsidRDefault="00D57AA8" w:rsidP="00DC5C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NewPSMT"/>
        </w:rPr>
      </w:pPr>
      <w:r w:rsidRPr="00DC5C44">
        <w:rPr>
          <w:rFonts w:asciiTheme="majorHAnsi" w:hAnsiTheme="majorHAnsi" w:cs="CourierNewPSMT"/>
        </w:rPr>
        <w:t xml:space="preserve">Fitzgibbon, M. and </w:t>
      </w:r>
      <w:proofErr w:type="spellStart"/>
      <w:r w:rsidR="006639A4" w:rsidRPr="00DC5C44">
        <w:rPr>
          <w:rFonts w:asciiTheme="majorHAnsi" w:hAnsiTheme="majorHAnsi" w:cs="CourierNewPSMT"/>
        </w:rPr>
        <w:t>Stolley</w:t>
      </w:r>
      <w:proofErr w:type="spellEnd"/>
      <w:r w:rsidR="006639A4" w:rsidRPr="00DC5C44">
        <w:rPr>
          <w:rFonts w:asciiTheme="majorHAnsi" w:hAnsiTheme="majorHAnsi" w:cs="CourierNewPSMT"/>
        </w:rPr>
        <w:t>, M. (2000</w:t>
      </w:r>
      <w:r w:rsidRPr="00DC5C44">
        <w:rPr>
          <w:rFonts w:asciiTheme="majorHAnsi" w:hAnsiTheme="majorHAnsi" w:cs="CourierNewPSMT"/>
        </w:rPr>
        <w:t>,</w:t>
      </w:r>
      <w:r w:rsidR="006639A4" w:rsidRPr="00DC5C44">
        <w:rPr>
          <w:rFonts w:asciiTheme="majorHAnsi" w:hAnsiTheme="majorHAnsi" w:cs="CourierNewPSMT"/>
        </w:rPr>
        <w:t xml:space="preserve"> December). Minority women: The untold</w:t>
      </w:r>
      <w:r w:rsidR="00FB417A" w:rsidRPr="00DC5C44">
        <w:rPr>
          <w:rFonts w:asciiTheme="majorHAnsi" w:hAnsiTheme="majorHAnsi" w:cs="CourierNewPSMT"/>
        </w:rPr>
        <w:t xml:space="preserve"> </w:t>
      </w:r>
      <w:r w:rsidR="006639A4" w:rsidRPr="00DC5C44">
        <w:rPr>
          <w:rFonts w:asciiTheme="majorHAnsi" w:hAnsiTheme="majorHAnsi" w:cs="CourierNewPSMT"/>
        </w:rPr>
        <w:t xml:space="preserve">story. In </w:t>
      </w:r>
    </w:p>
    <w:p w:rsidR="00DC5C44" w:rsidRPr="00DC5C44" w:rsidRDefault="00DC5C44" w:rsidP="00DC5C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NewPSMT"/>
        </w:rPr>
      </w:pPr>
      <w:r w:rsidRPr="00DC5C44">
        <w:rPr>
          <w:rFonts w:asciiTheme="majorHAnsi" w:hAnsiTheme="majorHAnsi" w:cs="CourierNewPSMT"/>
        </w:rPr>
        <w:tab/>
      </w:r>
      <w:r w:rsidR="006639A4" w:rsidRPr="00DC5C44">
        <w:rPr>
          <w:rFonts w:asciiTheme="majorHAnsi" w:hAnsiTheme="majorHAnsi" w:cs="CourierNewPS-ItalicMT"/>
          <w:i/>
          <w:iCs/>
        </w:rPr>
        <w:t>NOVA Online: Dying to be thin</w:t>
      </w:r>
      <w:r w:rsidR="006639A4" w:rsidRPr="00DC5C44">
        <w:rPr>
          <w:rFonts w:asciiTheme="majorHAnsi" w:hAnsiTheme="majorHAnsi" w:cs="CourierNewPSMT"/>
        </w:rPr>
        <w:t xml:space="preserve">. Retrieved June 27, 2004, </w:t>
      </w:r>
    </w:p>
    <w:p w:rsidR="001A4A4F" w:rsidRPr="00CB6CAA" w:rsidRDefault="00DC5C44" w:rsidP="006639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NewPSMT"/>
        </w:rPr>
      </w:pPr>
      <w:r w:rsidRPr="00DC5C44">
        <w:rPr>
          <w:rFonts w:asciiTheme="majorHAnsi" w:hAnsiTheme="majorHAnsi" w:cs="CourierNewPSMT"/>
        </w:rPr>
        <w:tab/>
      </w:r>
      <w:hyperlink r:id="rId8" w:history="1">
        <w:r w:rsidR="00FB417A" w:rsidRPr="00CB6CAA">
          <w:rPr>
            <w:rStyle w:val="Hyperlink"/>
            <w:rFonts w:asciiTheme="majorHAnsi" w:hAnsiTheme="majorHAnsi" w:cs="CourierNewPSMT"/>
            <w:color w:val="auto"/>
            <w:u w:val="none"/>
          </w:rPr>
          <w:t>http://www.pbs.org/wgbh/nova/thin/minorities.html</w:t>
        </w:r>
      </w:hyperlink>
    </w:p>
    <w:p w:rsidR="001A4A4F" w:rsidRPr="00DC5C44" w:rsidRDefault="001A4A4F" w:rsidP="006639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NewPSMT"/>
        </w:rPr>
      </w:pPr>
    </w:p>
    <w:p w:rsidR="00FB417A" w:rsidRPr="00DC5C44" w:rsidRDefault="00FB417A" w:rsidP="006639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NewPSMT"/>
        </w:rPr>
      </w:pPr>
      <w:bookmarkStart w:id="0" w:name="_GoBack"/>
      <w:bookmarkEnd w:id="0"/>
    </w:p>
    <w:sectPr w:rsidR="00FB417A" w:rsidRPr="00DC5C44" w:rsidSect="00FC2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9498F"/>
    <w:multiLevelType w:val="multilevel"/>
    <w:tmpl w:val="16D4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30C4"/>
    <w:rsid w:val="00042400"/>
    <w:rsid w:val="00064674"/>
    <w:rsid w:val="00113C48"/>
    <w:rsid w:val="001A4A4F"/>
    <w:rsid w:val="00325A30"/>
    <w:rsid w:val="004B6027"/>
    <w:rsid w:val="004E359F"/>
    <w:rsid w:val="00520969"/>
    <w:rsid w:val="00586153"/>
    <w:rsid w:val="005B616D"/>
    <w:rsid w:val="005E74C7"/>
    <w:rsid w:val="006430C4"/>
    <w:rsid w:val="006639A4"/>
    <w:rsid w:val="007302F9"/>
    <w:rsid w:val="00753052"/>
    <w:rsid w:val="00754BE2"/>
    <w:rsid w:val="00A10E44"/>
    <w:rsid w:val="00A7334B"/>
    <w:rsid w:val="00C755E1"/>
    <w:rsid w:val="00CB6CAA"/>
    <w:rsid w:val="00CD13F2"/>
    <w:rsid w:val="00D57AA8"/>
    <w:rsid w:val="00DC5C44"/>
    <w:rsid w:val="00E72B13"/>
    <w:rsid w:val="00FB417A"/>
    <w:rsid w:val="00F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8BA9"/>
  <w15:docId w15:val="{4C1BE3B4-D636-4E6A-BBC3-F22858C1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EB7"/>
  </w:style>
  <w:style w:type="paragraph" w:styleId="Heading1">
    <w:name w:val="heading 1"/>
    <w:basedOn w:val="Normal"/>
    <w:next w:val="Normal"/>
    <w:link w:val="Heading1Char"/>
    <w:uiPriority w:val="9"/>
    <w:qFormat/>
    <w:rsid w:val="00C75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43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55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30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4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30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30C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30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30C4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430C4"/>
    <w:pPr>
      <w:ind w:left="720"/>
      <w:contextualSpacing/>
    </w:pPr>
  </w:style>
  <w:style w:type="character" w:customStyle="1" w:styleId="red">
    <w:name w:val="red"/>
    <w:basedOn w:val="DefaultParagraphFont"/>
    <w:rsid w:val="00C755E1"/>
  </w:style>
  <w:style w:type="character" w:customStyle="1" w:styleId="Heading1Char">
    <w:name w:val="Heading 1 Char"/>
    <w:basedOn w:val="DefaultParagraphFont"/>
    <w:link w:val="Heading1"/>
    <w:uiPriority w:val="9"/>
    <w:rsid w:val="00C75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55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63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6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6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27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7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9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7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7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2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2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88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0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7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1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7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5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3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6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1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6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8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28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5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4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7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67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5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7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9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3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70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6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6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4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5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6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7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6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1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66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8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3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55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3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28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5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3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02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33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5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1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1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nova/thin/minoriti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tim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today.com" TargetMode="External"/><Relationship Id="rId5" Type="http://schemas.openxmlformats.org/officeDocument/2006/relationships/hyperlink" Target="http://www.usersurvey.www/webpag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TRU-XP-PC</dc:creator>
  <cp:lastModifiedBy>Windows User</cp:lastModifiedBy>
  <cp:revision>3</cp:revision>
  <cp:lastPrinted>2010-01-07T19:51:00Z</cp:lastPrinted>
  <dcterms:created xsi:type="dcterms:W3CDTF">2013-06-27T16:53:00Z</dcterms:created>
  <dcterms:modified xsi:type="dcterms:W3CDTF">2017-11-09T20:51:00Z</dcterms:modified>
</cp:coreProperties>
</file>